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F759" w14:textId="3C41D423" w:rsidR="005158E3" w:rsidRDefault="005158E3" w:rsidP="005158E3">
      <w:pPr>
        <w:jc w:val="center"/>
      </w:pPr>
      <w:r>
        <w:t>References</w:t>
      </w:r>
    </w:p>
    <w:p w14:paraId="30430C6B" w14:textId="703F0CC6" w:rsidR="005158E3" w:rsidRDefault="005158E3" w:rsidP="005158E3">
      <w:pPr>
        <w:jc w:val="center"/>
      </w:pPr>
      <w:r>
        <w:rPr>
          <w:i/>
          <w:iCs/>
          <w:color w:val="000000"/>
        </w:rPr>
        <w:t>Fertility Medications | Pacific Centre for Reproductive Medicine</w:t>
      </w:r>
      <w:r>
        <w:rPr>
          <w:color w:val="000000"/>
        </w:rPr>
        <w:t>. (n.d.). Retrieved October </w:t>
      </w:r>
    </w:p>
    <w:p w14:paraId="17403725" w14:textId="77777777" w:rsidR="005158E3" w:rsidRDefault="005158E3" w:rsidP="005158E3">
      <w:pPr>
        <w:pStyle w:val="NormalWeb"/>
        <w:spacing w:before="0" w:beforeAutospacing="0" w:after="240" w:afterAutospacing="0" w:line="480" w:lineRule="auto"/>
      </w:pPr>
      <w:r>
        <w:rPr>
          <w:rStyle w:val="apple-tab-span"/>
          <w:rFonts w:eastAsiaTheme="majorEastAsia"/>
          <w:color w:val="000000"/>
        </w:rPr>
        <w:tab/>
      </w:r>
      <w:r>
        <w:rPr>
          <w:color w:val="000000"/>
        </w:rPr>
        <w:t xml:space="preserve">27, 2025, from </w:t>
      </w:r>
      <w:hyperlink r:id="rId4" w:history="1">
        <w:r>
          <w:rPr>
            <w:rStyle w:val="Hyperlink"/>
            <w:rFonts w:eastAsiaTheme="majorEastAsia"/>
            <w:color w:val="27278B"/>
          </w:rPr>
          <w:t>https://www.pacificfertility.ca/fertility-pharmacy/fertility-medications</w:t>
        </w:r>
      </w:hyperlink>
    </w:p>
    <w:p w14:paraId="15904ADB" w14:textId="7A104055" w:rsidR="005158E3" w:rsidRDefault="005158E3" w:rsidP="005158E3">
      <w:pPr>
        <w:pStyle w:val="NormalWeb"/>
        <w:spacing w:before="240" w:beforeAutospacing="0" w:after="240" w:afterAutospacing="0" w:line="480" w:lineRule="auto"/>
        <w:rPr>
          <w:color w:val="000000"/>
        </w:rPr>
      </w:pPr>
      <w:r>
        <w:rPr>
          <w:color w:val="000000"/>
        </w:rPr>
        <w:t xml:space="preserve">Grace Fertility Clinic: A Bespoke Approach Fertility care. (n.d.). </w:t>
      </w:r>
    </w:p>
    <w:p w14:paraId="5C482A92" w14:textId="77777777" w:rsidR="001B1EBE" w:rsidRDefault="001B1EBE" w:rsidP="001B1EBE">
      <w:pPr>
        <w:pStyle w:val="NormalWeb"/>
        <w:spacing w:before="240" w:beforeAutospacing="0" w:after="240" w:afterAutospacing="0" w:line="480" w:lineRule="auto"/>
      </w:pPr>
      <w:r>
        <w:rPr>
          <w:color w:val="000000"/>
        </w:rPr>
        <w:tab/>
      </w:r>
      <w:hyperlink r:id="rId5" w:history="1">
        <w:r>
          <w:rPr>
            <w:rStyle w:val="Hyperlink"/>
            <w:rFonts w:eastAsiaTheme="majorEastAsia"/>
            <w:color w:val="27278B"/>
          </w:rPr>
          <w:t>https://www.fe</w:t>
        </w:r>
        <w:r>
          <w:rPr>
            <w:rStyle w:val="Hyperlink"/>
            <w:rFonts w:eastAsiaTheme="majorEastAsia"/>
            <w:color w:val="27278B"/>
          </w:rPr>
          <w:t>rt</w:t>
        </w:r>
        <w:r>
          <w:rPr>
            <w:rStyle w:val="Hyperlink"/>
            <w:rFonts w:eastAsiaTheme="majorEastAsia"/>
            <w:color w:val="27278B"/>
          </w:rPr>
          <w:t>ilitywithgrace.com</w:t>
        </w:r>
      </w:hyperlink>
      <w:r>
        <w:rPr>
          <w:color w:val="000000"/>
        </w:rPr>
        <w:t> </w:t>
      </w:r>
    </w:p>
    <w:p w14:paraId="665300AC" w14:textId="77777777" w:rsidR="005158E3" w:rsidRDefault="005158E3" w:rsidP="005158E3">
      <w:pPr>
        <w:pStyle w:val="NormalWeb"/>
        <w:spacing w:before="0" w:beforeAutospacing="0" w:after="240" w:afterAutospacing="0" w:line="480" w:lineRule="auto"/>
      </w:pPr>
      <w:r>
        <w:rPr>
          <w:color w:val="000000"/>
        </w:rPr>
        <w:t>Hart, R. J. (2024). Nutritional supplements and IVF: an evidence-based approach. </w:t>
      </w:r>
    </w:p>
    <w:p w14:paraId="194DC305" w14:textId="77777777" w:rsidR="005158E3" w:rsidRDefault="005158E3" w:rsidP="005158E3">
      <w:pPr>
        <w:pStyle w:val="NormalWeb"/>
        <w:spacing w:before="0" w:beforeAutospacing="0" w:after="240" w:afterAutospacing="0" w:line="480" w:lineRule="auto"/>
        <w:ind w:left="720"/>
      </w:pPr>
      <w:r>
        <w:rPr>
          <w:i/>
          <w:iCs/>
          <w:color w:val="000000"/>
        </w:rPr>
        <w:t xml:space="preserve">Reproductive </w:t>
      </w:r>
      <w:r>
        <w:rPr>
          <w:rStyle w:val="apple-tab-span"/>
          <w:rFonts w:eastAsiaTheme="majorEastAsia"/>
          <w:i/>
          <w:iCs/>
          <w:color w:val="000000"/>
        </w:rPr>
        <w:tab/>
      </w:r>
      <w:proofErr w:type="spellStart"/>
      <w:r>
        <w:rPr>
          <w:i/>
          <w:iCs/>
          <w:color w:val="000000"/>
        </w:rPr>
        <w:t>BioMedicine</w:t>
      </w:r>
      <w:proofErr w:type="spellEnd"/>
      <w:r>
        <w:rPr>
          <w:i/>
          <w:iCs/>
          <w:color w:val="000000"/>
        </w:rPr>
        <w:t xml:space="preserve"> Online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48</w:t>
      </w:r>
      <w:r>
        <w:rPr>
          <w:color w:val="000000"/>
        </w:rPr>
        <w:t xml:space="preserve">(3), 103770. </w:t>
      </w:r>
      <w:hyperlink r:id="rId6" w:history="1">
        <w:r>
          <w:rPr>
            <w:rStyle w:val="Hyperlink"/>
            <w:rFonts w:eastAsiaTheme="majorEastAsia"/>
            <w:color w:val="27278B"/>
          </w:rPr>
          <w:t>https://doi.org/10.1016/J.RBMO.2023.103770</w:t>
        </w:r>
      </w:hyperlink>
    </w:p>
    <w:p w14:paraId="79BBB1F5" w14:textId="77777777" w:rsidR="005158E3" w:rsidRDefault="005158E3" w:rsidP="005158E3">
      <w:pPr>
        <w:pStyle w:val="NormalWeb"/>
        <w:spacing w:before="0" w:beforeAutospacing="0" w:after="240" w:afterAutospacing="0" w:line="480" w:lineRule="auto"/>
      </w:pPr>
      <w:r>
        <w:rPr>
          <w:i/>
          <w:iCs/>
          <w:color w:val="000000"/>
        </w:rPr>
        <w:t>IVF success Estimator</w:t>
      </w:r>
      <w:r>
        <w:rPr>
          <w:color w:val="000000"/>
        </w:rPr>
        <w:t>. (2024, December 10). Assisted Reproductive Technology (ART). </w:t>
      </w:r>
    </w:p>
    <w:p w14:paraId="30A6FAD7" w14:textId="77777777" w:rsidR="005158E3" w:rsidRDefault="005158E3" w:rsidP="005158E3">
      <w:pPr>
        <w:pStyle w:val="NormalWeb"/>
        <w:spacing w:before="0" w:beforeAutospacing="0" w:after="240" w:afterAutospacing="0" w:line="480" w:lineRule="auto"/>
      </w:pPr>
      <w:r>
        <w:rPr>
          <w:rStyle w:val="apple-tab-span"/>
          <w:rFonts w:eastAsiaTheme="majorEastAsia"/>
          <w:color w:val="000000"/>
        </w:rPr>
        <w:tab/>
      </w:r>
      <w:hyperlink r:id="rId7" w:history="1">
        <w:r>
          <w:rPr>
            <w:rStyle w:val="Hyperlink"/>
            <w:rFonts w:eastAsiaTheme="majorEastAsia"/>
            <w:color w:val="1155CC"/>
          </w:rPr>
          <w:t>https://www.cdc.gov/art/ivf-success-estimator/index.html</w:t>
        </w:r>
      </w:hyperlink>
    </w:p>
    <w:p w14:paraId="5AEB51C9" w14:textId="77777777" w:rsidR="005158E3" w:rsidRDefault="005158E3" w:rsidP="005158E3">
      <w:pPr>
        <w:pStyle w:val="NormalWeb"/>
        <w:spacing w:before="0" w:beforeAutospacing="0" w:after="240" w:afterAutospacing="0" w:line="480" w:lineRule="auto"/>
      </w:pPr>
      <w:r>
        <w:rPr>
          <w:color w:val="000000"/>
        </w:rPr>
        <w:t xml:space="preserve">Kreuzer, V. K., Kimmel, M., Schiffner, J., </w:t>
      </w:r>
      <w:proofErr w:type="spellStart"/>
      <w:r>
        <w:rPr>
          <w:color w:val="000000"/>
        </w:rPr>
        <w:t>Czeromin</w:t>
      </w:r>
      <w:proofErr w:type="spellEnd"/>
      <w:r>
        <w:rPr>
          <w:color w:val="000000"/>
        </w:rPr>
        <w:t xml:space="preserve">, U., Tandler-Schneider, A., &amp; </w:t>
      </w:r>
      <w:proofErr w:type="spellStart"/>
      <w:r>
        <w:rPr>
          <w:color w:val="000000"/>
        </w:rPr>
        <w:t>Krüssel</w:t>
      </w:r>
      <w:proofErr w:type="spellEnd"/>
      <w:r>
        <w:rPr>
          <w:color w:val="000000"/>
        </w:rPr>
        <w:t>, J. </w:t>
      </w:r>
    </w:p>
    <w:p w14:paraId="10AD760C" w14:textId="77777777" w:rsidR="005158E3" w:rsidRDefault="005158E3" w:rsidP="005158E3">
      <w:pPr>
        <w:pStyle w:val="NormalWeb"/>
        <w:spacing w:before="0" w:beforeAutospacing="0" w:after="240" w:afterAutospacing="0" w:line="480" w:lineRule="auto"/>
      </w:pPr>
      <w:r>
        <w:rPr>
          <w:rStyle w:val="apple-tab-span"/>
          <w:rFonts w:eastAsiaTheme="majorEastAsia"/>
          <w:color w:val="000000"/>
        </w:rPr>
        <w:tab/>
      </w:r>
      <w:r>
        <w:rPr>
          <w:color w:val="000000"/>
        </w:rPr>
        <w:t>S. (2018). Possible reasons for discontinuation of therapy: An analysis of 571071 </w:t>
      </w:r>
    </w:p>
    <w:p w14:paraId="69965EA8" w14:textId="77777777" w:rsidR="005158E3" w:rsidRDefault="005158E3" w:rsidP="005158E3">
      <w:pPr>
        <w:pStyle w:val="NormalWeb"/>
        <w:spacing w:before="0" w:beforeAutospacing="0" w:after="240" w:afterAutospacing="0" w:line="480" w:lineRule="auto"/>
      </w:pPr>
      <w:r>
        <w:rPr>
          <w:rStyle w:val="apple-tab-span"/>
          <w:rFonts w:eastAsiaTheme="majorEastAsia"/>
          <w:color w:val="000000"/>
        </w:rPr>
        <w:tab/>
      </w:r>
      <w:r>
        <w:rPr>
          <w:color w:val="000000"/>
        </w:rPr>
        <w:t xml:space="preserve">treatment cycles from the German IVF registry. </w:t>
      </w:r>
      <w:proofErr w:type="spellStart"/>
      <w:r>
        <w:rPr>
          <w:i/>
          <w:iCs/>
          <w:color w:val="000000"/>
        </w:rPr>
        <w:t>Geburtshilfe</w:t>
      </w:r>
      <w:proofErr w:type="spellEnd"/>
      <w:r>
        <w:rPr>
          <w:i/>
          <w:iCs/>
          <w:color w:val="000000"/>
        </w:rPr>
        <w:t xml:space="preserve"> Und Frauenheilkunde</w:t>
      </w:r>
      <w:r>
        <w:rPr>
          <w:color w:val="000000"/>
        </w:rPr>
        <w:t>, </w:t>
      </w:r>
    </w:p>
    <w:p w14:paraId="48BA4AFE" w14:textId="77777777" w:rsidR="005158E3" w:rsidRDefault="005158E3" w:rsidP="005158E3">
      <w:pPr>
        <w:pStyle w:val="NormalWeb"/>
        <w:spacing w:before="0" w:beforeAutospacing="0" w:after="240" w:afterAutospacing="0" w:line="480" w:lineRule="auto"/>
      </w:pPr>
      <w:r>
        <w:rPr>
          <w:rStyle w:val="apple-tab-span"/>
          <w:rFonts w:eastAsiaTheme="majorEastAsia"/>
          <w:i/>
          <w:iCs/>
          <w:color w:val="000000"/>
        </w:rPr>
        <w:tab/>
      </w:r>
      <w:r>
        <w:rPr>
          <w:i/>
          <w:iCs/>
          <w:color w:val="000000"/>
        </w:rPr>
        <w:t>78</w:t>
      </w:r>
      <w:r>
        <w:rPr>
          <w:color w:val="000000"/>
        </w:rPr>
        <w:t xml:space="preserve">(10), 984–990. </w:t>
      </w:r>
      <w:hyperlink r:id="rId8" w:history="1">
        <w:r>
          <w:rPr>
            <w:rStyle w:val="Hyperlink"/>
            <w:rFonts w:eastAsiaTheme="majorEastAsia"/>
            <w:color w:val="27278B"/>
          </w:rPr>
          <w:t>https://doi.org/10.1055/A-0715-2654/ID/R7152654-17/BIB</w:t>
        </w:r>
      </w:hyperlink>
    </w:p>
    <w:p w14:paraId="2DDBC4B2" w14:textId="77777777" w:rsidR="005158E3" w:rsidRDefault="005158E3" w:rsidP="005158E3">
      <w:pPr>
        <w:pStyle w:val="NormalWeb"/>
        <w:spacing w:before="0" w:beforeAutospacing="0" w:after="240" w:afterAutospacing="0" w:line="480" w:lineRule="auto"/>
      </w:pPr>
      <w:r>
        <w:rPr>
          <w:color w:val="222222"/>
          <w:shd w:val="clear" w:color="auto" w:fill="FFFFFF"/>
        </w:rPr>
        <w:t>McMahon, C., Hammarberg, K., Lensen, S., Wang, R., Mol, B. W., &amp; Vollenhoven, B. J. N. </w:t>
      </w:r>
    </w:p>
    <w:p w14:paraId="6315B302" w14:textId="77777777" w:rsidR="005158E3" w:rsidRDefault="005158E3" w:rsidP="005158E3">
      <w:pPr>
        <w:pStyle w:val="NormalWeb"/>
        <w:spacing w:before="0" w:beforeAutospacing="0" w:after="240" w:afterAutospacing="0" w:line="480" w:lineRule="auto"/>
        <w:ind w:left="720"/>
      </w:pPr>
      <w:r>
        <w:rPr>
          <w:color w:val="222222"/>
          <w:shd w:val="clear" w:color="auto" w:fill="FFFFFF"/>
        </w:rPr>
        <w:t xml:space="preserve">(2024). What do women undergoing in vitro fertilization (IVF) understand about their chance of IVF </w:t>
      </w:r>
      <w:proofErr w:type="gramStart"/>
      <w:r>
        <w:rPr>
          <w:color w:val="222222"/>
          <w:shd w:val="clear" w:color="auto" w:fill="FFFFFF"/>
        </w:rPr>
        <w:t>success?.</w:t>
      </w:r>
      <w:proofErr w:type="gramEnd"/>
      <w:r>
        <w:rPr>
          <w:color w:val="222222"/>
          <w:shd w:val="clear" w:color="auto" w:fill="FFFFFF"/>
        </w:rPr>
        <w:t xml:space="preserve"> </w:t>
      </w:r>
      <w:r>
        <w:rPr>
          <w:i/>
          <w:iCs/>
          <w:color w:val="222222"/>
          <w:shd w:val="clear" w:color="auto" w:fill="FFFFFF"/>
        </w:rPr>
        <w:t>Human Reproduction</w:t>
      </w:r>
      <w:r>
        <w:rPr>
          <w:color w:val="222222"/>
          <w:shd w:val="clear" w:color="auto" w:fill="FFFFFF"/>
        </w:rPr>
        <w:t xml:space="preserve">, </w:t>
      </w:r>
      <w:r>
        <w:rPr>
          <w:i/>
          <w:iCs/>
          <w:color w:val="222222"/>
          <w:shd w:val="clear" w:color="auto" w:fill="FFFFFF"/>
        </w:rPr>
        <w:t>39</w:t>
      </w:r>
      <w:r>
        <w:rPr>
          <w:color w:val="222222"/>
          <w:shd w:val="clear" w:color="auto" w:fill="FFFFFF"/>
        </w:rPr>
        <w:t>(1), 130-138.</w:t>
      </w:r>
    </w:p>
    <w:p w14:paraId="52814578" w14:textId="3ADA2AA8" w:rsidR="005158E3" w:rsidRDefault="005158E3" w:rsidP="005158E3">
      <w:pPr>
        <w:pStyle w:val="NormalWeb"/>
        <w:spacing w:before="0" w:beforeAutospacing="0" w:after="0" w:afterAutospacing="0" w:line="480" w:lineRule="auto"/>
        <w:rPr>
          <w:i/>
          <w:iCs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Ministry of Health. (2025a, January 10). </w:t>
      </w:r>
      <w:r>
        <w:rPr>
          <w:i/>
          <w:iCs/>
          <w:color w:val="222222"/>
          <w:shd w:val="clear" w:color="auto" w:fill="FFFFFF"/>
        </w:rPr>
        <w:t xml:space="preserve">What BC </w:t>
      </w:r>
      <w:proofErr w:type="spellStart"/>
      <w:r>
        <w:rPr>
          <w:i/>
          <w:iCs/>
          <w:color w:val="222222"/>
          <w:shd w:val="clear" w:color="auto" w:fill="FFFFFF"/>
        </w:rPr>
        <w:t>PharmaCare</w:t>
      </w:r>
      <w:proofErr w:type="spellEnd"/>
      <w:r>
        <w:rPr>
          <w:i/>
          <w:iCs/>
          <w:color w:val="222222"/>
          <w:shd w:val="clear" w:color="auto" w:fill="FFFFFF"/>
        </w:rPr>
        <w:t xml:space="preserve"> covers - Province of British </w:t>
      </w:r>
    </w:p>
    <w:p w14:paraId="3F8E2487" w14:textId="6DAA4ADE" w:rsidR="001B1EBE" w:rsidRDefault="001B1EBE" w:rsidP="005158E3">
      <w:pPr>
        <w:pStyle w:val="NormalWeb"/>
        <w:spacing w:before="0" w:beforeAutospacing="0" w:after="0" w:afterAutospacing="0" w:line="480" w:lineRule="auto"/>
        <w:rPr>
          <w:color w:val="222222"/>
          <w:shd w:val="clear" w:color="auto" w:fill="FFFFFF"/>
        </w:rPr>
      </w:pPr>
      <w:r>
        <w:rPr>
          <w:i/>
          <w:iCs/>
          <w:color w:val="222222"/>
          <w:shd w:val="clear" w:color="auto" w:fill="FFFFFF"/>
        </w:rPr>
        <w:lastRenderedPageBreak/>
        <w:tab/>
      </w:r>
      <w:r>
        <w:rPr>
          <w:i/>
          <w:iCs/>
          <w:color w:val="222222"/>
          <w:shd w:val="clear" w:color="auto" w:fill="FFFFFF"/>
        </w:rPr>
        <w:t>Columbia</w:t>
      </w:r>
      <w:r>
        <w:rPr>
          <w:color w:val="222222"/>
          <w:shd w:val="clear" w:color="auto" w:fill="FFFFFF"/>
        </w:rPr>
        <w:t xml:space="preserve">. </w:t>
      </w:r>
      <w:hyperlink r:id="rId9" w:history="1">
        <w:r w:rsidRPr="00A722FA">
          <w:rPr>
            <w:rStyle w:val="Hyperlink"/>
            <w:shd w:val="clear" w:color="auto" w:fill="FFFFFF"/>
          </w:rPr>
          <w:t>https://www2.gov.bc.ca/gov/content/health/health-drug-coverage/pharmacare-</w:t>
        </w:r>
      </w:hyperlink>
    </w:p>
    <w:p w14:paraId="249F9F64" w14:textId="77777777" w:rsidR="001B1EBE" w:rsidRDefault="001B1EBE" w:rsidP="001B1EBE">
      <w:pPr>
        <w:pStyle w:val="NormalWeb"/>
        <w:spacing w:before="0" w:beforeAutospacing="0" w:after="0" w:afterAutospacing="0" w:line="480" w:lineRule="auto"/>
      </w:pP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>for-</w:t>
      </w:r>
      <w:proofErr w:type="spellStart"/>
      <w:r>
        <w:rPr>
          <w:color w:val="222222"/>
          <w:shd w:val="clear" w:color="auto" w:fill="FFFFFF"/>
        </w:rPr>
        <w:t>bc</w:t>
      </w:r>
      <w:proofErr w:type="spellEnd"/>
      <w:r>
        <w:rPr>
          <w:color w:val="222222"/>
          <w:shd w:val="clear" w:color="auto" w:fill="FFFFFF"/>
        </w:rPr>
        <w:t>-residents/what-we-cover</w:t>
      </w:r>
    </w:p>
    <w:p w14:paraId="4452DC18" w14:textId="77777777" w:rsidR="005158E3" w:rsidRDefault="005158E3" w:rsidP="005158E3">
      <w:pPr>
        <w:pStyle w:val="NormalWeb"/>
        <w:spacing w:before="0" w:beforeAutospacing="0" w:after="240" w:afterAutospacing="0" w:line="480" w:lineRule="auto"/>
      </w:pPr>
      <w:r>
        <w:rPr>
          <w:color w:val="05103E"/>
        </w:rPr>
        <w:t xml:space="preserve">Ministry of Health. (2025c, October 22). </w:t>
      </w:r>
      <w:r>
        <w:rPr>
          <w:i/>
          <w:iCs/>
          <w:color w:val="05103E"/>
        </w:rPr>
        <w:t>Publicly funded in-vitro fertilization (IVF) program </w:t>
      </w:r>
    </w:p>
    <w:p w14:paraId="39D253D8" w14:textId="77777777" w:rsidR="005158E3" w:rsidRDefault="005158E3" w:rsidP="005158E3">
      <w:pPr>
        <w:pStyle w:val="NormalWeb"/>
        <w:spacing w:before="0" w:beforeAutospacing="0" w:after="240" w:afterAutospacing="0" w:line="480" w:lineRule="auto"/>
      </w:pPr>
      <w:r>
        <w:rPr>
          <w:rStyle w:val="apple-tab-span"/>
          <w:rFonts w:eastAsiaTheme="majorEastAsia"/>
          <w:i/>
          <w:iCs/>
          <w:color w:val="05103E"/>
        </w:rPr>
        <w:tab/>
      </w:r>
      <w:r>
        <w:rPr>
          <w:i/>
          <w:iCs/>
          <w:color w:val="05103E"/>
        </w:rPr>
        <w:t>- Province of British Columbia</w:t>
      </w:r>
      <w:r>
        <w:rPr>
          <w:color w:val="05103E"/>
        </w:rPr>
        <w:t>. </w:t>
      </w:r>
    </w:p>
    <w:p w14:paraId="54E7581D" w14:textId="77777777" w:rsidR="005158E3" w:rsidRDefault="005158E3" w:rsidP="005158E3">
      <w:pPr>
        <w:pStyle w:val="NormalWeb"/>
        <w:spacing w:before="0" w:beforeAutospacing="0" w:after="240" w:afterAutospacing="0" w:line="480" w:lineRule="auto"/>
        <w:ind w:left="720"/>
      </w:pPr>
      <w:hyperlink r:id="rId10" w:history="1">
        <w:r>
          <w:rPr>
            <w:rStyle w:val="Hyperlink"/>
            <w:rFonts w:eastAsiaTheme="majorEastAsia"/>
            <w:color w:val="1155CC"/>
          </w:rPr>
          <w:t>https://www2.gov.bc.ca/gov/content/health/accessing-health-care/publicly-funded-ivf-program</w:t>
        </w:r>
      </w:hyperlink>
    </w:p>
    <w:p w14:paraId="06B586A0" w14:textId="77777777" w:rsidR="001B1EBE" w:rsidRDefault="005158E3" w:rsidP="005158E3">
      <w:pPr>
        <w:pStyle w:val="NormalWeb"/>
        <w:spacing w:before="0" w:beforeAutospacing="0" w:after="0" w:afterAutospacing="0" w:line="480" w:lineRule="auto"/>
      </w:pPr>
      <w:r>
        <w:rPr>
          <w:color w:val="000000"/>
        </w:rPr>
        <w:t xml:space="preserve">Province of British Columbia. (2024). </w:t>
      </w:r>
      <w:r>
        <w:rPr>
          <w:i/>
          <w:iCs/>
          <w:color w:val="000000"/>
        </w:rPr>
        <w:t>Province takes action to fund IVF, support families</w:t>
      </w:r>
      <w:r>
        <w:rPr>
          <w:color w:val="000000"/>
        </w:rPr>
        <w:t>.</w:t>
      </w:r>
      <w:hyperlink r:id="rId11" w:history="1">
        <w:r>
          <w:rPr>
            <w:rStyle w:val="Hyperlink"/>
            <w:rFonts w:eastAsiaTheme="majorEastAsia"/>
            <w:color w:val="000000"/>
          </w:rPr>
          <w:t xml:space="preserve"> </w:t>
        </w:r>
      </w:hyperlink>
    </w:p>
    <w:p w14:paraId="1D64FF66" w14:textId="11A88235" w:rsidR="005158E3" w:rsidRPr="001B1EBE" w:rsidRDefault="001B1EBE" w:rsidP="005158E3">
      <w:pPr>
        <w:pStyle w:val="NormalWeb"/>
        <w:spacing w:before="0" w:beforeAutospacing="0" w:after="0" w:afterAutospacing="0" w:line="480" w:lineRule="auto"/>
      </w:pPr>
      <w:r>
        <w:tab/>
      </w:r>
      <w:r w:rsidRPr="001B1EBE">
        <w:t xml:space="preserve"> </w:t>
      </w:r>
      <w:hyperlink r:id="rId12" w:history="1">
        <w:r w:rsidRPr="001B1EBE">
          <w:rPr>
            <w:rStyle w:val="Hyperlink"/>
            <w:rFonts w:eastAsiaTheme="majorEastAsia"/>
            <w:color w:val="1155CC"/>
          </w:rPr>
          <w:t>https://news.gov.bc.ca/releases/2024HLTH0011-000315</w:t>
        </w:r>
      </w:hyperlink>
    </w:p>
    <w:p w14:paraId="2C8FA224" w14:textId="721FCE21" w:rsidR="005158E3" w:rsidRDefault="005158E3" w:rsidP="005158E3">
      <w:pPr>
        <w:pStyle w:val="NormalWeb"/>
        <w:spacing w:before="0" w:beforeAutospacing="0" w:after="0" w:afterAutospacing="0" w:line="480" w:lineRule="auto"/>
        <w:rPr>
          <w:color w:val="000000"/>
        </w:rPr>
      </w:pPr>
      <w:r w:rsidRPr="005158E3">
        <w:rPr>
          <w:color w:val="000000"/>
          <w:lang w:val="fr-FR"/>
        </w:rPr>
        <w:t xml:space="preserve">Whitehead, L., </w:t>
      </w:r>
      <w:proofErr w:type="spellStart"/>
      <w:r w:rsidRPr="005158E3">
        <w:rPr>
          <w:color w:val="000000"/>
          <w:lang w:val="fr-FR"/>
        </w:rPr>
        <w:t>Harjee</w:t>
      </w:r>
      <w:proofErr w:type="spellEnd"/>
      <w:r w:rsidRPr="005158E3">
        <w:rPr>
          <w:color w:val="000000"/>
          <w:lang w:val="fr-FR"/>
        </w:rPr>
        <w:t xml:space="preserve">, R., &amp; Tallon, N. (2024). </w:t>
      </w:r>
      <w:r>
        <w:rPr>
          <w:color w:val="000000"/>
        </w:rPr>
        <w:t xml:space="preserve">BC to fund in vitro fertilization: For whom and </w:t>
      </w:r>
    </w:p>
    <w:p w14:paraId="43AF1A07" w14:textId="77777777" w:rsidR="001B1EBE" w:rsidRDefault="001B1EBE" w:rsidP="001B1EBE">
      <w:pPr>
        <w:pStyle w:val="NormalWeb"/>
        <w:spacing w:before="0" w:beforeAutospacing="0" w:after="0" w:afterAutospacing="0" w:line="480" w:lineRule="auto"/>
      </w:pPr>
      <w:r>
        <w:rPr>
          <w:color w:val="000000"/>
        </w:rPr>
        <w:tab/>
      </w:r>
      <w:r>
        <w:rPr>
          <w:color w:val="000000"/>
        </w:rPr>
        <w:t xml:space="preserve">how? </w:t>
      </w:r>
      <w:r>
        <w:rPr>
          <w:i/>
          <w:iCs/>
          <w:color w:val="000000"/>
        </w:rPr>
        <w:t>British Columbia Medical Journal, 66</w:t>
      </w:r>
      <w:r>
        <w:rPr>
          <w:color w:val="000000"/>
        </w:rPr>
        <w:t>(5), 150–153.</w:t>
      </w:r>
    </w:p>
    <w:p w14:paraId="4287385C" w14:textId="2F865742" w:rsidR="001B1EBE" w:rsidRDefault="001B1EBE" w:rsidP="005158E3">
      <w:pPr>
        <w:pStyle w:val="NormalWeb"/>
        <w:spacing w:before="0" w:beforeAutospacing="0" w:after="0" w:afterAutospacing="0" w:line="480" w:lineRule="auto"/>
      </w:pPr>
    </w:p>
    <w:p w14:paraId="437F0086" w14:textId="77777777" w:rsidR="005158E3" w:rsidRDefault="005158E3" w:rsidP="005158E3"/>
    <w:sectPr w:rsidR="005158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E3"/>
    <w:rsid w:val="001B1EBE"/>
    <w:rsid w:val="00451272"/>
    <w:rsid w:val="005158E3"/>
    <w:rsid w:val="0079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72439"/>
  <w15:chartTrackingRefBased/>
  <w15:docId w15:val="{BD90F4EF-628B-4B5B-A80A-8AC9CAEE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8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5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customStyle="1" w:styleId="apple-tab-span">
    <w:name w:val="apple-tab-span"/>
    <w:basedOn w:val="DefaultParagraphFont"/>
    <w:rsid w:val="005158E3"/>
  </w:style>
  <w:style w:type="character" w:styleId="Hyperlink">
    <w:name w:val="Hyperlink"/>
    <w:basedOn w:val="DefaultParagraphFont"/>
    <w:uiPriority w:val="99"/>
    <w:unhideWhenUsed/>
    <w:rsid w:val="005158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717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55/A-0715-2654/ID/R7152654-17/BIB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dc.gov/art/ivf-success-estimator/index.html" TargetMode="External"/><Relationship Id="rId12" Type="http://schemas.openxmlformats.org/officeDocument/2006/relationships/hyperlink" Target="https://news.gov.bc.ca/releases/2024HLTH0011-0003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RBMO.2023.103770" TargetMode="External"/><Relationship Id="rId11" Type="http://schemas.openxmlformats.org/officeDocument/2006/relationships/hyperlink" Target="https://news.gov.bc.ca/releases/2024HLTH0011-000315?utm_source=chatgpt.com" TargetMode="External"/><Relationship Id="rId5" Type="http://schemas.openxmlformats.org/officeDocument/2006/relationships/hyperlink" Target="https://www.fertilitywithgrace.com" TargetMode="External"/><Relationship Id="rId10" Type="http://schemas.openxmlformats.org/officeDocument/2006/relationships/hyperlink" Target="https://www2.gov.bc.ca/gov/content/health/accessing-health-care/publicly-funded-ivf-program" TargetMode="External"/><Relationship Id="rId4" Type="http://schemas.openxmlformats.org/officeDocument/2006/relationships/hyperlink" Target="https://www.pacificfertility.ca/fertility-pharmacy/fertility-medications" TargetMode="External"/><Relationship Id="rId9" Type="http://schemas.openxmlformats.org/officeDocument/2006/relationships/hyperlink" Target="https://www2.gov.bc.ca/gov/content/health/health-drug-coverage/pharmacare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281</Words>
  <Characters>2323</Characters>
  <Application>Microsoft Office Word</Application>
  <DocSecurity>0</DocSecurity>
  <Lines>41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bain</dc:creator>
  <cp:keywords/>
  <dc:description/>
  <cp:lastModifiedBy>Sierra bain</cp:lastModifiedBy>
  <cp:revision>1</cp:revision>
  <dcterms:created xsi:type="dcterms:W3CDTF">2025-11-12T18:43:00Z</dcterms:created>
  <dcterms:modified xsi:type="dcterms:W3CDTF">2025-11-12T19:10:00Z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fd23dcc6-fc22-4d2a-8a51-9c41154ff2a3</vt:lpwstr>
  </property>
</Properties>
</file>