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95C94" w14:textId="77777777" w:rsidR="00922AE9" w:rsidRDefault="00922AE9" w:rsidP="00D45C7A">
      <w:pPr>
        <w:ind w:hanging="720"/>
        <w:jc w:val="center"/>
        <w:rPr>
          <w:rFonts w:cstheme="minorHAnsi"/>
          <w:b/>
          <w:bCs/>
        </w:rPr>
      </w:pPr>
      <w:r w:rsidRPr="00D45C7A">
        <w:rPr>
          <w:rFonts w:cstheme="minorHAnsi"/>
          <w:b/>
          <w:bCs/>
        </w:rPr>
        <w:t>References</w:t>
      </w:r>
    </w:p>
    <w:p w14:paraId="508D0A10" w14:textId="77777777" w:rsidR="00D87819" w:rsidRPr="00D45C7A" w:rsidRDefault="00D87819" w:rsidP="00D45C7A">
      <w:pPr>
        <w:ind w:hanging="720"/>
        <w:jc w:val="center"/>
        <w:rPr>
          <w:rFonts w:cstheme="minorHAnsi"/>
          <w:b/>
          <w:bCs/>
        </w:rPr>
      </w:pPr>
    </w:p>
    <w:p w14:paraId="0F089050" w14:textId="4A231B09" w:rsidR="00A34682" w:rsidRDefault="00A34682" w:rsidP="00D87819">
      <w:pPr>
        <w:spacing w:line="480" w:lineRule="auto"/>
        <w:ind w:hanging="720"/>
        <w:rPr>
          <w:rFonts w:cstheme="minorHAnsi"/>
        </w:rPr>
      </w:pPr>
      <w:r w:rsidRPr="00A34682">
        <w:rPr>
          <w:rFonts w:cstheme="minorHAnsi"/>
        </w:rPr>
        <w:t xml:space="preserve">Ali, F., Russell, C., Lo, M., Bonn, M., Bardwell, G., Boyd, J., … &amp; Rehm, J. (2024). Unpacking the effects of decriminalization: Understanding drug use experiences and risks among individuals who use drugs in British Columbia. </w:t>
      </w:r>
      <w:r w:rsidRPr="00A34682">
        <w:rPr>
          <w:rFonts w:cstheme="minorHAnsi"/>
          <w:i/>
          <w:iCs/>
        </w:rPr>
        <w:t>Harm Reduction Journal, 21</w:t>
      </w:r>
      <w:r w:rsidRPr="00A34682">
        <w:rPr>
          <w:rFonts w:cstheme="minorHAnsi"/>
        </w:rPr>
        <w:t xml:space="preserve">(1), 190. </w:t>
      </w:r>
      <w:hyperlink r:id="rId7" w:tgtFrame="_new" w:history="1">
        <w:r w:rsidRPr="00A34682">
          <w:rPr>
            <w:rStyle w:val="Hyperlink"/>
            <w:rFonts w:cstheme="minorHAnsi"/>
          </w:rPr>
          <w:t>https://doi.org/10.1186/s12954-024-01108-5</w:t>
        </w:r>
      </w:hyperlink>
    </w:p>
    <w:p w14:paraId="6136E21B" w14:textId="0F254987" w:rsidR="00A34682" w:rsidRDefault="00A34682" w:rsidP="00D87819">
      <w:pPr>
        <w:spacing w:line="480" w:lineRule="auto"/>
        <w:ind w:hanging="720"/>
        <w:rPr>
          <w:rFonts w:cstheme="minorHAnsi"/>
        </w:rPr>
      </w:pPr>
      <w:r w:rsidRPr="00A34682">
        <w:rPr>
          <w:rFonts w:cstheme="minorHAnsi"/>
        </w:rPr>
        <w:t>Ali, F., Russell, C., Torres-</w:t>
      </w:r>
      <w:proofErr w:type="spellStart"/>
      <w:r w:rsidRPr="00A34682">
        <w:rPr>
          <w:rFonts w:cstheme="minorHAnsi"/>
        </w:rPr>
        <w:t>Salbach</w:t>
      </w:r>
      <w:proofErr w:type="spellEnd"/>
      <w:r w:rsidRPr="00A34682">
        <w:rPr>
          <w:rFonts w:cstheme="minorHAnsi"/>
        </w:rPr>
        <w:t xml:space="preserve">, S., Lo, M., Bonn, M., Bardwell, G., &amp; Rehm, J. (2025). Experiences of stigmatization among people who use drugs in the initial year of British Columbia's drug decriminalization policy: A qualitative study. </w:t>
      </w:r>
      <w:r w:rsidRPr="00A34682">
        <w:rPr>
          <w:rFonts w:cstheme="minorHAnsi"/>
          <w:i/>
          <w:iCs/>
        </w:rPr>
        <w:t>International Journal of Drug Policy, 139,</w:t>
      </w:r>
      <w:r w:rsidRPr="00A34682">
        <w:rPr>
          <w:rFonts w:cstheme="minorHAnsi"/>
        </w:rPr>
        <w:t xml:space="preserve"> 104791. </w:t>
      </w:r>
      <w:hyperlink r:id="rId8" w:tgtFrame="_new" w:history="1">
        <w:r w:rsidRPr="00A34682">
          <w:rPr>
            <w:rStyle w:val="Hyperlink"/>
            <w:rFonts w:cstheme="minorHAnsi"/>
          </w:rPr>
          <w:t>https://doi.org/10.1016/j.drugpo.2025.104791</w:t>
        </w:r>
      </w:hyperlink>
    </w:p>
    <w:p w14:paraId="0208EBD1" w14:textId="2E4CCF8A" w:rsidR="00A34682" w:rsidRPr="00A34682" w:rsidRDefault="00A34682" w:rsidP="00D87819">
      <w:pPr>
        <w:spacing w:line="480" w:lineRule="auto"/>
        <w:ind w:hanging="720"/>
        <w:rPr>
          <w:rFonts w:cstheme="minorHAnsi"/>
        </w:rPr>
      </w:pPr>
      <w:proofErr w:type="spellStart"/>
      <w:r w:rsidRPr="00A34682">
        <w:rPr>
          <w:rFonts w:cstheme="minorHAnsi"/>
        </w:rPr>
        <w:t>Allameh</w:t>
      </w:r>
      <w:proofErr w:type="spellEnd"/>
      <w:r w:rsidRPr="00A34682">
        <w:rPr>
          <w:rFonts w:cstheme="minorHAnsi"/>
        </w:rPr>
        <w:t xml:space="preserve">, S. F., </w:t>
      </w:r>
      <w:proofErr w:type="spellStart"/>
      <w:r w:rsidRPr="00A34682">
        <w:rPr>
          <w:rFonts w:cstheme="minorHAnsi"/>
        </w:rPr>
        <w:t>Khajavirad</w:t>
      </w:r>
      <w:proofErr w:type="spellEnd"/>
      <w:r w:rsidRPr="00A34682">
        <w:rPr>
          <w:rFonts w:cstheme="minorHAnsi"/>
        </w:rPr>
        <w:t xml:space="preserve">, N., Labaf, A., Mirzazadeh, A., </w:t>
      </w:r>
      <w:proofErr w:type="spellStart"/>
      <w:r w:rsidRPr="00A34682">
        <w:rPr>
          <w:rFonts w:cstheme="minorHAnsi"/>
        </w:rPr>
        <w:t>Sadeghniiat</w:t>
      </w:r>
      <w:proofErr w:type="spellEnd"/>
      <w:r w:rsidRPr="00A34682">
        <w:rPr>
          <w:rFonts w:cstheme="minorHAnsi"/>
        </w:rPr>
        <w:t xml:space="preserve">-Haghighi, K., Mortazavi, S. J., &amp; Jafarian, A. (2020). Twelve lessons on hospital leadership during the COVID-19 pandemic. </w:t>
      </w:r>
      <w:r w:rsidRPr="00A34682">
        <w:rPr>
          <w:rFonts w:cstheme="minorHAnsi"/>
          <w:i/>
          <w:iCs/>
        </w:rPr>
        <w:t>Archives of Bone and Joint Surgery, 8</w:t>
      </w:r>
      <w:r w:rsidRPr="00A34682">
        <w:rPr>
          <w:rFonts w:cstheme="minorHAnsi"/>
        </w:rPr>
        <w:t xml:space="preserve">(Suppl 1), 277–280. </w:t>
      </w:r>
      <w:hyperlink r:id="rId9" w:tgtFrame="_new" w:history="1">
        <w:r w:rsidRPr="00A34682">
          <w:rPr>
            <w:rStyle w:val="Hyperlink"/>
            <w:rFonts w:cstheme="minorHAnsi"/>
          </w:rPr>
          <w:t>https://doi.org/10.22038/abjs.2020.47829.2363</w:t>
        </w:r>
      </w:hyperlink>
    </w:p>
    <w:p w14:paraId="316B7233" w14:textId="6D0ADC7A" w:rsidR="00A34682" w:rsidRPr="00D45C7A" w:rsidRDefault="00A34682" w:rsidP="00D87819">
      <w:pPr>
        <w:spacing w:line="480" w:lineRule="auto"/>
        <w:ind w:hanging="720"/>
        <w:rPr>
          <w:rFonts w:cstheme="minorHAnsi"/>
        </w:rPr>
      </w:pPr>
      <w:r w:rsidRPr="00A34682">
        <w:rPr>
          <w:rFonts w:cstheme="minorHAnsi"/>
        </w:rPr>
        <w:t xml:space="preserve">Hølge-Hazelton, B., Kjerholt, M., Rosted, E., Thestrup Hansen, S., Zacho Borre, L., &amp; McCormack, B. (2021). Health professional frontline leaders’ experiences during the COVID-19 pandemic: A cross-sectional study. </w:t>
      </w:r>
      <w:r w:rsidRPr="00A34682">
        <w:rPr>
          <w:rFonts w:cstheme="minorHAnsi"/>
          <w:i/>
          <w:iCs/>
        </w:rPr>
        <w:t>Journal of Healthcare Leadership, 13,</w:t>
      </w:r>
      <w:r w:rsidRPr="00A34682">
        <w:rPr>
          <w:rFonts w:cstheme="minorHAnsi"/>
        </w:rPr>
        <w:t xml:space="preserve"> 7–18. </w:t>
      </w:r>
      <w:hyperlink r:id="rId10" w:tgtFrame="_new" w:history="1">
        <w:r w:rsidRPr="00A34682">
          <w:rPr>
            <w:rStyle w:val="Hyperlink"/>
            <w:rFonts w:cstheme="minorHAnsi"/>
          </w:rPr>
          <w:t>https://doi.org/10.2147/JHL.S287243</w:t>
        </w:r>
      </w:hyperlink>
    </w:p>
    <w:p w14:paraId="52113377" w14:textId="7B2587B9" w:rsidR="00A34682" w:rsidRPr="00A34682" w:rsidRDefault="00A34682" w:rsidP="00D87819">
      <w:pPr>
        <w:spacing w:line="480" w:lineRule="auto"/>
        <w:ind w:hanging="720"/>
        <w:rPr>
          <w:rFonts w:cstheme="minorHAnsi"/>
        </w:rPr>
      </w:pPr>
      <w:r w:rsidRPr="00A34682">
        <w:rPr>
          <w:rFonts w:cstheme="minorHAnsi"/>
        </w:rPr>
        <w:t xml:space="preserve">Lucas, A., Edwards, M., Harder, N., &amp; Gillman, L. (2020). Teaching crisis resource management skills to nurses using simulation. </w:t>
      </w:r>
      <w:r w:rsidRPr="00A34682">
        <w:rPr>
          <w:rFonts w:cstheme="minorHAnsi"/>
          <w:i/>
          <w:iCs/>
        </w:rPr>
        <w:t>Journal of Continuing Education in Nursing, 51</w:t>
      </w:r>
      <w:r w:rsidRPr="00A34682">
        <w:rPr>
          <w:rFonts w:cstheme="minorHAnsi"/>
        </w:rPr>
        <w:t xml:space="preserve">(6), 257–266. </w:t>
      </w:r>
      <w:hyperlink r:id="rId11" w:tgtFrame="_new" w:history="1">
        <w:r w:rsidRPr="00A34682">
          <w:rPr>
            <w:rStyle w:val="Hyperlink"/>
            <w:rFonts w:cstheme="minorHAnsi"/>
          </w:rPr>
          <w:t>https://doi.org/10.3928/00220124-20200514-05</w:t>
        </w:r>
      </w:hyperlink>
    </w:p>
    <w:p w14:paraId="1FB7EBD2" w14:textId="39A55210" w:rsidR="00922AE9" w:rsidRPr="00D45C7A" w:rsidRDefault="00A34682" w:rsidP="00D87819">
      <w:pPr>
        <w:spacing w:line="480" w:lineRule="auto"/>
        <w:ind w:hanging="720"/>
        <w:rPr>
          <w:rFonts w:cstheme="minorHAnsi"/>
        </w:rPr>
      </w:pPr>
      <w:r w:rsidRPr="00A34682">
        <w:rPr>
          <w:rFonts w:cstheme="minorHAnsi"/>
        </w:rPr>
        <w:lastRenderedPageBreak/>
        <w:t xml:space="preserve">McCall, D., Rapoza, S., Liverman, W., &amp; Carter, J. (2023). Nurses' attitudes toward patients who use cannabis: Does legal status or care setting matter? </w:t>
      </w:r>
      <w:r w:rsidRPr="00A34682">
        <w:rPr>
          <w:rFonts w:cstheme="minorHAnsi"/>
          <w:i/>
          <w:iCs/>
        </w:rPr>
        <w:t>Journal of Addictions Nursing, 34</w:t>
      </w:r>
      <w:r w:rsidRPr="00A34682">
        <w:rPr>
          <w:rFonts w:cstheme="minorHAnsi"/>
        </w:rPr>
        <w:t>(3), 178–</w:t>
      </w:r>
    </w:p>
    <w:p w14:paraId="1CF06058" w14:textId="4CACD20E" w:rsidR="00A34682" w:rsidRDefault="00A34682" w:rsidP="00D87819">
      <w:pPr>
        <w:spacing w:line="480" w:lineRule="auto"/>
        <w:ind w:hanging="720"/>
        <w:rPr>
          <w:rFonts w:cstheme="minorHAnsi"/>
        </w:rPr>
      </w:pPr>
      <w:r w:rsidRPr="00A34682">
        <w:rPr>
          <w:rFonts w:cstheme="minorHAnsi"/>
        </w:rPr>
        <w:t xml:space="preserve">Mossa-Basha, M., Schnall, M., Meltzer, C. C., Oleaga, L., Filippi, C. G., Mahoney, M., … &amp; RSNA COVID-19 Task Force. (2021). Special report of the RSNA COVID-19 Task Force: Crisis leadership of major health system radiology departments during COVID-19. </w:t>
      </w:r>
      <w:r w:rsidRPr="00A34682">
        <w:rPr>
          <w:rFonts w:cstheme="minorHAnsi"/>
          <w:i/>
          <w:iCs/>
        </w:rPr>
        <w:t>Radiology, 299</w:t>
      </w:r>
      <w:r w:rsidRPr="00A34682">
        <w:rPr>
          <w:rFonts w:cstheme="minorHAnsi"/>
        </w:rPr>
        <w:t xml:space="preserve">(1), E187–E192. </w:t>
      </w:r>
      <w:hyperlink r:id="rId12" w:tgtFrame="_new" w:history="1">
        <w:r w:rsidRPr="00A34682">
          <w:rPr>
            <w:rStyle w:val="Hyperlink"/>
            <w:rFonts w:cstheme="minorHAnsi"/>
          </w:rPr>
          <w:t>https://doi.org/10.1148/radiol.202020351</w:t>
        </w:r>
      </w:hyperlink>
    </w:p>
    <w:p w14:paraId="1FC6C9B9" w14:textId="4A2E4AF4" w:rsidR="00A34682" w:rsidRDefault="00A34682" w:rsidP="00D87819">
      <w:pPr>
        <w:spacing w:line="480" w:lineRule="auto"/>
        <w:ind w:hanging="720"/>
        <w:rPr>
          <w:rFonts w:cstheme="minorHAnsi"/>
        </w:rPr>
      </w:pPr>
      <w:proofErr w:type="spellStart"/>
      <w:r w:rsidRPr="00A34682">
        <w:rPr>
          <w:rFonts w:cstheme="minorHAnsi"/>
        </w:rPr>
        <w:t>Petrosoniak</w:t>
      </w:r>
      <w:proofErr w:type="spellEnd"/>
      <w:r w:rsidRPr="00A34682">
        <w:rPr>
          <w:rFonts w:cstheme="minorHAnsi"/>
        </w:rPr>
        <w:t xml:space="preserve">, A., &amp; Hicks, C. M. (2013). Beyond crisis resource management: New frontiers in human factors training for acute care medicine. </w:t>
      </w:r>
      <w:r w:rsidRPr="00A34682">
        <w:rPr>
          <w:rFonts w:cstheme="minorHAnsi"/>
          <w:i/>
          <w:iCs/>
        </w:rPr>
        <w:t xml:space="preserve">Current Opinion in </w:t>
      </w:r>
      <w:proofErr w:type="spellStart"/>
      <w:r w:rsidRPr="00A34682">
        <w:rPr>
          <w:rFonts w:cstheme="minorHAnsi"/>
          <w:i/>
          <w:iCs/>
        </w:rPr>
        <w:t>Anaesthesiology</w:t>
      </w:r>
      <w:proofErr w:type="spellEnd"/>
      <w:r w:rsidRPr="00A34682">
        <w:rPr>
          <w:rFonts w:cstheme="minorHAnsi"/>
          <w:i/>
          <w:iCs/>
        </w:rPr>
        <w:t>, 26,</w:t>
      </w:r>
      <w:r w:rsidRPr="00A34682">
        <w:rPr>
          <w:rFonts w:cstheme="minorHAnsi"/>
        </w:rPr>
        <w:t xml:space="preserve"> 699–706. </w:t>
      </w:r>
      <w:hyperlink r:id="rId13" w:history="1">
        <w:r w:rsidR="00B02154" w:rsidRPr="00A34682">
          <w:rPr>
            <w:rStyle w:val="Hyperlink"/>
            <w:rFonts w:cstheme="minorHAnsi"/>
          </w:rPr>
          <w:t>https://doi.org/</w:t>
        </w:r>
        <w:r w:rsidR="00B02154" w:rsidRPr="0072627C">
          <w:rPr>
            <w:rStyle w:val="Hyperlink"/>
            <w:rFonts w:cstheme="minorHAnsi"/>
          </w:rPr>
          <w:t>10.1097/ACO.0000000000000007</w:t>
        </w:r>
      </w:hyperlink>
    </w:p>
    <w:p w14:paraId="7E10A214" w14:textId="329DA084" w:rsidR="00A34682" w:rsidRDefault="00B02154" w:rsidP="00D87819">
      <w:pPr>
        <w:spacing w:line="480" w:lineRule="auto"/>
        <w:ind w:hanging="720"/>
        <w:rPr>
          <w:rFonts w:cstheme="minorHAnsi"/>
        </w:rPr>
      </w:pPr>
      <w:r>
        <w:rPr>
          <w:rFonts w:cstheme="minorHAnsi"/>
        </w:rPr>
        <w:t>Ph</w:t>
      </w:r>
      <w:r w:rsidR="00A34682" w:rsidRPr="00A34682">
        <w:rPr>
          <w:rFonts w:cstheme="minorHAnsi"/>
        </w:rPr>
        <w:t xml:space="preserve">illips, G., </w:t>
      </w:r>
      <w:proofErr w:type="spellStart"/>
      <w:r w:rsidR="00A34682" w:rsidRPr="00A34682">
        <w:rPr>
          <w:rFonts w:cstheme="minorHAnsi"/>
        </w:rPr>
        <w:t>Kendino</w:t>
      </w:r>
      <w:proofErr w:type="spellEnd"/>
      <w:r w:rsidR="00A34682" w:rsidRPr="00A34682">
        <w:rPr>
          <w:rFonts w:cstheme="minorHAnsi"/>
        </w:rPr>
        <w:t xml:space="preserve">, M., Brolan, C. E., Mitchell, R., Herron, L. M., </w:t>
      </w:r>
      <w:proofErr w:type="spellStart"/>
      <w:r w:rsidR="00A34682" w:rsidRPr="00A34682">
        <w:rPr>
          <w:rFonts w:cstheme="minorHAnsi"/>
        </w:rPr>
        <w:t>Kὃrver</w:t>
      </w:r>
      <w:proofErr w:type="spellEnd"/>
      <w:r w:rsidR="00A34682" w:rsidRPr="00A34682">
        <w:rPr>
          <w:rFonts w:cstheme="minorHAnsi"/>
        </w:rPr>
        <w:t xml:space="preserve">, S., … &amp; Cox, M. (2022). Lessons from the frontline: Leadership and governance experiences in the COVID-19 pandemic response across the Pacific region. </w:t>
      </w:r>
      <w:r w:rsidR="00A34682" w:rsidRPr="00A34682">
        <w:rPr>
          <w:rFonts w:cstheme="minorHAnsi"/>
          <w:i/>
          <w:iCs/>
        </w:rPr>
        <w:t>The Lancet Regional Health – Western Pacific, 25,</w:t>
      </w:r>
      <w:r w:rsidR="00A34682" w:rsidRPr="00A34682">
        <w:rPr>
          <w:rFonts w:cstheme="minorHAnsi"/>
        </w:rPr>
        <w:t xml:space="preserve"> 100518. </w:t>
      </w:r>
      <w:hyperlink r:id="rId14" w:history="1">
        <w:r w:rsidRPr="00A34682">
          <w:rPr>
            <w:rStyle w:val="Hyperlink"/>
            <w:rFonts w:cstheme="minorHAnsi"/>
          </w:rPr>
          <w:t>https://doi.org/10.1016/j.lanwpc.2022.100518</w:t>
        </w:r>
      </w:hyperlink>
    </w:p>
    <w:p w14:paraId="5F26C2D7" w14:textId="5F758AC2" w:rsidR="00A34682" w:rsidRPr="00A34682" w:rsidRDefault="00A34682" w:rsidP="00D87819">
      <w:pPr>
        <w:spacing w:line="480" w:lineRule="auto"/>
        <w:ind w:hanging="720"/>
        <w:rPr>
          <w:rFonts w:cstheme="minorHAnsi"/>
        </w:rPr>
      </w:pPr>
      <w:r w:rsidRPr="00A34682">
        <w:rPr>
          <w:rFonts w:cstheme="minorHAnsi"/>
        </w:rPr>
        <w:t xml:space="preserve">Savoldelli, G. L., Brindley, P. G., </w:t>
      </w:r>
      <w:proofErr w:type="spellStart"/>
      <w:r w:rsidRPr="00A34682">
        <w:rPr>
          <w:rFonts w:cstheme="minorHAnsi"/>
        </w:rPr>
        <w:t>Jaffrelot</w:t>
      </w:r>
      <w:proofErr w:type="spellEnd"/>
      <w:r w:rsidRPr="00A34682">
        <w:rPr>
          <w:rFonts w:cstheme="minorHAnsi"/>
        </w:rPr>
        <w:t xml:space="preserve">, M., &amp; Cardinal, P. (2019). Crisis resource management and nontechnical skills: From individuals to teams, from danger to safety. In </w:t>
      </w:r>
      <w:r w:rsidRPr="00A34682">
        <w:rPr>
          <w:rFonts w:cstheme="minorHAnsi"/>
          <w:i/>
          <w:iCs/>
        </w:rPr>
        <w:t>Clinical Simulation</w:t>
      </w:r>
      <w:r w:rsidRPr="00A34682">
        <w:rPr>
          <w:rFonts w:cstheme="minorHAnsi"/>
        </w:rPr>
        <w:t xml:space="preserve"> (2nd ed., pp. 347–372). Academic Press. </w:t>
      </w:r>
      <w:hyperlink r:id="rId15" w:tgtFrame="_new" w:history="1">
        <w:r w:rsidRPr="00A34682">
          <w:rPr>
            <w:rStyle w:val="Hyperlink"/>
            <w:rFonts w:cstheme="minorHAnsi"/>
          </w:rPr>
          <w:t>https://doi.org/10.1016/B978-0-12-815657-5.00025-5</w:t>
        </w:r>
      </w:hyperlink>
    </w:p>
    <w:p w14:paraId="6D0D8965" w14:textId="087600AE" w:rsidR="00A34682" w:rsidRPr="00A34682" w:rsidRDefault="00A34682" w:rsidP="00D87819">
      <w:pPr>
        <w:spacing w:line="480" w:lineRule="auto"/>
        <w:ind w:hanging="720"/>
        <w:rPr>
          <w:rFonts w:cstheme="minorHAnsi"/>
        </w:rPr>
      </w:pPr>
      <w:r w:rsidRPr="00A34682">
        <w:rPr>
          <w:rFonts w:cstheme="minorHAnsi"/>
        </w:rPr>
        <w:t xml:space="preserve">Stoller, J. K. (2020). Reflections on leadership in the time of COVID-19. </w:t>
      </w:r>
      <w:r w:rsidRPr="00A34682">
        <w:rPr>
          <w:rFonts w:cstheme="minorHAnsi"/>
          <w:i/>
          <w:iCs/>
        </w:rPr>
        <w:t>BMJ Leader.</w:t>
      </w:r>
      <w:r w:rsidRPr="00A34682">
        <w:rPr>
          <w:rFonts w:cstheme="minorHAnsi"/>
        </w:rPr>
        <w:t xml:space="preserve"> </w:t>
      </w:r>
      <w:hyperlink r:id="rId16" w:tgtFrame="_new" w:history="1">
        <w:r w:rsidRPr="00A34682">
          <w:rPr>
            <w:rStyle w:val="Hyperlink"/>
            <w:rFonts w:cstheme="minorHAnsi"/>
          </w:rPr>
          <w:t>https://doi.org/10.1136/leader-2020-000244</w:t>
        </w:r>
      </w:hyperlink>
    </w:p>
    <w:p w14:paraId="1416972E" w14:textId="626837E9" w:rsidR="00B97297" w:rsidRDefault="00A34682" w:rsidP="00D87819">
      <w:pPr>
        <w:spacing w:line="480" w:lineRule="auto"/>
        <w:ind w:hanging="720"/>
        <w:rPr>
          <w:rFonts w:cstheme="minorHAnsi"/>
        </w:rPr>
      </w:pPr>
      <w:r w:rsidRPr="00A34682">
        <w:rPr>
          <w:rFonts w:cstheme="minorHAnsi"/>
        </w:rPr>
        <w:lastRenderedPageBreak/>
        <w:t xml:space="preserve">Zeitz, K., Kay, R., Naughton, D., Bennett, S., &amp; Bolton, S. (2022). Campaign disaster response – What makes it different. </w:t>
      </w:r>
      <w:r w:rsidRPr="00A34682">
        <w:rPr>
          <w:rFonts w:cstheme="minorHAnsi"/>
          <w:i/>
          <w:iCs/>
        </w:rPr>
        <w:t>Disaster Medicine and Public Health Preparedness, 17,</w:t>
      </w:r>
      <w:r w:rsidRPr="00A34682">
        <w:rPr>
          <w:rFonts w:cstheme="minorHAnsi"/>
        </w:rPr>
        <w:t xml:space="preserve"> e248. </w:t>
      </w:r>
      <w:hyperlink r:id="rId17" w:tgtFrame="_new" w:history="1">
        <w:r w:rsidRPr="00A34682">
          <w:rPr>
            <w:rStyle w:val="Hyperlink"/>
            <w:rFonts w:cstheme="minorHAnsi"/>
          </w:rPr>
          <w:t>https://doi.org/10.1017/dmp.2022.202</w:t>
        </w:r>
      </w:hyperlink>
    </w:p>
    <w:sectPr w:rsidR="00B97297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639C5" w14:textId="77777777" w:rsidR="00323C21" w:rsidRDefault="00323C21" w:rsidP="00320C25">
      <w:pPr>
        <w:spacing w:after="0" w:line="240" w:lineRule="auto"/>
      </w:pPr>
      <w:r>
        <w:separator/>
      </w:r>
    </w:p>
  </w:endnote>
  <w:endnote w:type="continuationSeparator" w:id="0">
    <w:p w14:paraId="1388D0DF" w14:textId="77777777" w:rsidR="00323C21" w:rsidRDefault="00323C21" w:rsidP="00320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F95EF" w14:textId="77777777" w:rsidR="00320C25" w:rsidRDefault="00320C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081A4" w14:textId="77777777" w:rsidR="00320C25" w:rsidRDefault="00320C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A1F1A" w14:textId="77777777" w:rsidR="00320C25" w:rsidRDefault="00320C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DE1AE" w14:textId="77777777" w:rsidR="00323C21" w:rsidRDefault="00323C21" w:rsidP="00320C25">
      <w:pPr>
        <w:spacing w:after="0" w:line="240" w:lineRule="auto"/>
      </w:pPr>
      <w:r>
        <w:separator/>
      </w:r>
    </w:p>
  </w:footnote>
  <w:footnote w:type="continuationSeparator" w:id="0">
    <w:p w14:paraId="0C6FCD0D" w14:textId="77777777" w:rsidR="00323C21" w:rsidRDefault="00323C21" w:rsidP="00320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334A5" w14:textId="77777777" w:rsidR="00320C25" w:rsidRDefault="00320C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56245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C97F639" w14:textId="6A0CA4CB" w:rsidR="00320C25" w:rsidRDefault="00320C2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BF5616" w14:textId="77777777" w:rsidR="00320C25" w:rsidRDefault="00320C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453B5" w14:textId="77777777" w:rsidR="00320C25" w:rsidRDefault="00320C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AE9"/>
    <w:rsid w:val="00077D12"/>
    <w:rsid w:val="00320C25"/>
    <w:rsid w:val="00323C21"/>
    <w:rsid w:val="006E6CA5"/>
    <w:rsid w:val="00922AE9"/>
    <w:rsid w:val="009B53D4"/>
    <w:rsid w:val="00A34682"/>
    <w:rsid w:val="00B02154"/>
    <w:rsid w:val="00B97297"/>
    <w:rsid w:val="00D45C7A"/>
    <w:rsid w:val="00D8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8E026"/>
  <w15:chartTrackingRefBased/>
  <w15:docId w15:val="{4ED5F3E3-37CD-4F03-8547-8DDA6D5DA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AE9"/>
  </w:style>
  <w:style w:type="paragraph" w:styleId="Heading1">
    <w:name w:val="heading 1"/>
    <w:basedOn w:val="Normal"/>
    <w:next w:val="Normal"/>
    <w:link w:val="Heading1Char"/>
    <w:uiPriority w:val="9"/>
    <w:qFormat/>
    <w:rsid w:val="00922A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2A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2A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A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2A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2A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2A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2A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2A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2A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2A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2A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A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2A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2A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2A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2A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2A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2A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2A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2A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2A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2A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2A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2A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2A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2A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2A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2AE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22A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5C7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20C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C25"/>
  </w:style>
  <w:style w:type="paragraph" w:styleId="Footer">
    <w:name w:val="footer"/>
    <w:basedOn w:val="Normal"/>
    <w:link w:val="FooterChar"/>
    <w:uiPriority w:val="99"/>
    <w:unhideWhenUsed/>
    <w:rsid w:val="00320C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C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drugpo.2025.104791" TargetMode="External"/><Relationship Id="rId13" Type="http://schemas.openxmlformats.org/officeDocument/2006/relationships/hyperlink" Target="https://doi.org/10.1097/ACO.0000000000000007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doi.org/10.1186/s12954-024-01108-5" TargetMode="External"/><Relationship Id="rId12" Type="http://schemas.openxmlformats.org/officeDocument/2006/relationships/hyperlink" Target="https://doi.org/10.1148/radiol.202020351" TargetMode="External"/><Relationship Id="rId17" Type="http://schemas.openxmlformats.org/officeDocument/2006/relationships/hyperlink" Target="https://doi.org/10.1017/dmp.2022.202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doi.org/10.1136/leader-2020-000244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oi.org/10.3928/00220124-20200514-05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doi.org/10.1016/B978-0-12-815657-5.00025-5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doi.org/10.2147/JHL.S287243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22038/abjs.2020.47829.2363" TargetMode="External"/><Relationship Id="rId14" Type="http://schemas.openxmlformats.org/officeDocument/2006/relationships/hyperlink" Target="https://doi.org/10.1016/j.lanwpc.2022.100518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0F88C-94FD-4737-B4D9-BC2D9DCC0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OJean8</dc:creator>
  <cp:keywords/>
  <dc:description/>
  <cp:lastModifiedBy>OJean8</cp:lastModifiedBy>
  <cp:revision>7</cp:revision>
  <dcterms:created xsi:type="dcterms:W3CDTF">2025-10-29T20:00:00Z</dcterms:created>
  <dcterms:modified xsi:type="dcterms:W3CDTF">2025-10-29T20:38:00Z</dcterms:modified>
</cp:coreProperties>
</file>